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4EBB" w:rsidRPr="0044516A" w:rsidRDefault="00664EBB" w:rsidP="00664EBB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bookmarkStart w:id="0" w:name="_GoBack"/>
      <w:r w:rsidRPr="0044516A">
        <w:rPr>
          <w:rFonts w:ascii="Minion Pro" w:hAnsi="Minion Pro"/>
          <w:b/>
          <w:bCs/>
          <w:bdr w:val="none" w:sz="0" w:space="0" w:color="auto" w:frame="1"/>
        </w:rPr>
        <w:t>OBRAZAC 3</w:t>
      </w:r>
      <w:bookmarkEnd w:id="0"/>
      <w:r w:rsidRPr="0044516A">
        <w:rPr>
          <w:rFonts w:ascii="Minion Pro" w:hAnsi="Minion Pro"/>
          <w:b/>
          <w:bCs/>
          <w:bdr w:val="none" w:sz="0" w:space="0" w:color="auto" w:frame="1"/>
        </w:rPr>
        <w:t xml:space="preserve">. Evidencija o provedbi Intervencije 70.01. Smanjenje korištenja zaštitnih sredstava u višegodišnjim nasadima, </w:t>
      </w:r>
    </w:p>
    <w:p w:rsidR="00664EBB" w:rsidRPr="0044516A" w:rsidRDefault="00664EBB" w:rsidP="00664EBB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operacije 70.01.01. Korištenje feromonskih, vizualnih i hranidbenih klopki (KFK)</w:t>
      </w:r>
    </w:p>
    <w:p w:rsidR="00664EBB" w:rsidRPr="0044516A" w:rsidRDefault="00664EBB" w:rsidP="00664EBB">
      <w:pPr>
        <w:jc w:val="center"/>
        <w:textAlignment w:val="baseline"/>
      </w:pPr>
      <w:r w:rsidRPr="0044516A">
        <w:rPr>
          <w:rFonts w:ascii="Minion Pro" w:hAnsi="Minion Pro"/>
          <w:i/>
          <w:iCs/>
          <w:bdr w:val="none" w:sz="0" w:space="0" w:color="auto" w:frame="1"/>
        </w:rPr>
        <w:t>(Obrazac evidencije korisnik dostavlja podružnici Agencije za plaćanja najkasnije do 31. prosinca godine zahtjeva)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0"/>
      </w:tblGrid>
      <w:tr w:rsidR="00664EBB" w:rsidRPr="0044516A" w:rsidTr="00F348FB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664EBB" w:rsidRPr="0044516A" w:rsidRDefault="00664EBB" w:rsidP="00F348FB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70.01.01. Korištenje feromonskih, vizualnih i hranidbenih klopki</w:t>
            </w:r>
          </w:p>
        </w:tc>
      </w:tr>
    </w:tbl>
    <w:p w:rsidR="00664EBB" w:rsidRPr="0044516A" w:rsidRDefault="00664EBB" w:rsidP="00664EBB">
      <w:pPr>
        <w:textAlignment w:val="baseline"/>
        <w:rPr>
          <w:rFonts w:ascii="Minion Pro" w:hAnsi="Minion Pro"/>
        </w:rPr>
      </w:pPr>
      <w:r w:rsidRPr="0044516A">
        <w:rPr>
          <w:rFonts w:ascii="Minion Pro" w:hAnsi="Minion P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9"/>
        <w:gridCol w:w="1137"/>
        <w:gridCol w:w="86"/>
        <w:gridCol w:w="1607"/>
        <w:gridCol w:w="1331"/>
      </w:tblGrid>
      <w:tr w:rsidR="00664EBB" w:rsidRPr="0044516A" w:rsidTr="00F348FB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DIO – OPĆI PODACI ZA OPERACIJU 70.01.01. Korištenje feromonskih, vizualnih i hranidbenih klopki</w:t>
            </w:r>
          </w:p>
        </w:tc>
      </w:tr>
      <w:tr w:rsidR="00664EBB" w:rsidRPr="0044516A" w:rsidTr="00F348FB"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99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664EBB" w:rsidRPr="0044516A" w:rsidTr="00F348FB">
        <w:tc>
          <w:tcPr>
            <w:tcW w:w="359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4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664EBB" w:rsidRPr="0044516A" w:rsidTr="00F348FB"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99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664EBB" w:rsidRPr="0044516A" w:rsidTr="00F348FB"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8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</w:tbl>
    <w:p w:rsidR="00664EBB" w:rsidRPr="0044516A" w:rsidRDefault="00664EBB" w:rsidP="00664EBB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1342"/>
        <w:gridCol w:w="1480"/>
        <w:gridCol w:w="2151"/>
        <w:gridCol w:w="5041"/>
      </w:tblGrid>
      <w:tr w:rsidR="00664EBB" w:rsidRPr="0044516A" w:rsidTr="00F348FB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DIO – POPIS ARKOD PARCELA ZA OPERACIJU 70.01.01. Korištenje feromonskih, vizualnih i hranidbenih klopki</w:t>
            </w:r>
          </w:p>
        </w:tc>
      </w:tr>
      <w:tr w:rsidR="00664EBB" w:rsidRPr="0044516A" w:rsidTr="00F348FB"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664EBB" w:rsidRPr="0044516A" w:rsidTr="00F348FB"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</w:tr>
      <w:tr w:rsidR="00664EBB" w:rsidRPr="0044516A" w:rsidTr="00F348FB"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64EBB" w:rsidRPr="0044516A" w:rsidTr="00F348FB"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64EBB" w:rsidRPr="0044516A" w:rsidTr="00F348FB"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664EBB" w:rsidRPr="0044516A" w:rsidRDefault="00664EBB" w:rsidP="00664EBB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0"/>
      </w:tblGrid>
      <w:tr w:rsidR="00664EBB" w:rsidRPr="0044516A" w:rsidTr="00F348FB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DIO – PROVEDENE OBVEZE ZA OPERACIJU 10.1.12. 70.01.01. Korištenje feromonskih, vizualnih i hranidbenih klopki</w:t>
            </w:r>
          </w:p>
        </w:tc>
      </w:tr>
    </w:tbl>
    <w:p w:rsidR="00664EBB" w:rsidRPr="0044516A" w:rsidRDefault="00664EBB" w:rsidP="00664EBB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6"/>
        <w:gridCol w:w="1509"/>
        <w:gridCol w:w="1417"/>
        <w:gridCol w:w="1135"/>
        <w:gridCol w:w="2552"/>
        <w:gridCol w:w="1133"/>
        <w:gridCol w:w="1528"/>
      </w:tblGrid>
      <w:tr w:rsidR="00664EBB" w:rsidRPr="0044516A" w:rsidTr="00F348FB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</w:p>
          <w:p w:rsidR="00664EBB" w:rsidRPr="0044516A" w:rsidRDefault="00664EBB" w:rsidP="00F348FB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Postavljanje feromonskih, vizualnih i hranidbenih klopki (prema uputi proizvođača) za operaciju 70.01.01. Korištenje feromonskih, vizualnih i hranidbenih klopki:</w:t>
            </w:r>
          </w:p>
          <w:p w:rsidR="00664EBB" w:rsidRPr="0044516A" w:rsidRDefault="00664EBB" w:rsidP="00F348FB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– Trešnjinu muhu (Rhagoletis </w:t>
            </w:r>
            <w:r w:rsidRPr="0044516A">
              <w:rPr>
                <w:i/>
                <w:iCs/>
                <w:sz w:val="18"/>
                <w:szCs w:val="18"/>
                <w:bdr w:val="none" w:sz="0" w:space="0" w:color="auto" w:frame="1"/>
              </w:rPr>
              <w:t>cerasi) 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najkasnije do 15. travnja</w:t>
            </w:r>
          </w:p>
          <w:p w:rsidR="00664EBB" w:rsidRPr="0044516A" w:rsidRDefault="00664EBB" w:rsidP="00F348FB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– Šljivinu osicu (Hoplocampa </w:t>
            </w:r>
            <w:r w:rsidRPr="0044516A">
              <w:rPr>
                <w:i/>
                <w:iCs/>
                <w:sz w:val="18"/>
                <w:szCs w:val="18"/>
                <w:bdr w:val="none" w:sz="0" w:space="0" w:color="auto" w:frame="1"/>
              </w:rPr>
              <w:t>sp.) 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najkasnije do 1. travnja</w:t>
            </w:r>
          </w:p>
          <w:p w:rsidR="00664EBB" w:rsidRPr="0044516A" w:rsidRDefault="00664EBB" w:rsidP="00F348FB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– Orahovu muhu (Rhagoletis </w:t>
            </w:r>
            <w:r w:rsidRPr="0044516A">
              <w:rPr>
                <w:i/>
                <w:iCs/>
                <w:sz w:val="18"/>
                <w:szCs w:val="18"/>
                <w:bdr w:val="none" w:sz="0" w:space="0" w:color="auto" w:frame="1"/>
              </w:rPr>
              <w:t>completa) 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najkasnije do 30. lipnja</w:t>
            </w:r>
          </w:p>
          <w:p w:rsidR="00664EBB" w:rsidRPr="0044516A" w:rsidRDefault="00664EBB" w:rsidP="00F348FB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– Maslininu muhu (Bactrocera </w:t>
            </w:r>
            <w:r w:rsidRPr="0044516A">
              <w:rPr>
                <w:i/>
                <w:iCs/>
                <w:sz w:val="18"/>
                <w:szCs w:val="18"/>
                <w:bdr w:val="none" w:sz="0" w:space="0" w:color="auto" w:frame="1"/>
              </w:rPr>
              <w:t>oleae) 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najkasnije do 1. lipnja</w:t>
            </w:r>
          </w:p>
          <w:p w:rsidR="00664EBB" w:rsidRPr="0044516A" w:rsidRDefault="00664EBB" w:rsidP="00F348FB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– za ostale štetnike najkasnije do 15. travnja</w:t>
            </w:r>
          </w:p>
          <w:p w:rsidR="00664EBB" w:rsidRPr="0044516A" w:rsidRDefault="00664EBB" w:rsidP="00F348FB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– za štetnike agruma u intervenciji 70.01.01. najkasnije do 1. lipnja</w:t>
            </w:r>
          </w:p>
          <w:p w:rsidR="00664EBB" w:rsidRPr="0044516A" w:rsidRDefault="00664EBB" w:rsidP="00F348FB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</w:p>
          <w:p w:rsidR="00664EBB" w:rsidRPr="0044516A" w:rsidRDefault="00664EBB" w:rsidP="00F348FB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Pregled klopki iz točke 1. ovisno o vrsti štetnika</w:t>
            </w:r>
          </w:p>
        </w:tc>
      </w:tr>
      <w:tr w:rsidR="00664EBB" w:rsidRPr="0044516A" w:rsidTr="00F348FB"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vrsta klopke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klopki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postavljanja klopki</w:t>
            </w:r>
          </w:p>
        </w:tc>
        <w:tc>
          <w:tcPr>
            <w:tcW w:w="127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 xml:space="preserve">datumi pregleda klopki </w:t>
            </w:r>
          </w:p>
        </w:tc>
      </w:tr>
      <w:tr w:rsidR="00664EBB" w:rsidRPr="0044516A" w:rsidTr="00F348FB"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27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</w:tr>
      <w:tr w:rsidR="00664EBB" w:rsidRPr="0044516A" w:rsidTr="00F348FB"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7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64EBB" w:rsidRPr="0044516A" w:rsidTr="00F348FB"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64EBB" w:rsidRPr="0044516A" w:rsidTr="00F348FB"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64EBB" w:rsidRPr="0044516A" w:rsidTr="00F348FB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3. Način skladištenja i čuvanja korištenih klopki/mamaca </w:t>
            </w:r>
            <w:r w:rsidRPr="0044516A">
              <w:rPr>
                <w:i/>
                <w:iCs/>
                <w:sz w:val="18"/>
                <w:szCs w:val="18"/>
                <w:bdr w:val="none" w:sz="0" w:space="0" w:color="auto" w:frame="1"/>
              </w:rPr>
              <w:t>(zaokružiti odgovarajuće)</w:t>
            </w:r>
          </w:p>
        </w:tc>
      </w:tr>
      <w:tr w:rsidR="00664EBB" w:rsidRPr="0044516A" w:rsidTr="00F348FB">
        <w:tc>
          <w:tcPr>
            <w:tcW w:w="250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</w:t>
            </w:r>
          </w:p>
        </w:tc>
        <w:tc>
          <w:tcPr>
            <w:tcW w:w="249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 zasebnoj prostoriji pod klju</w:t>
            </w:r>
            <w:r w:rsidRPr="0044516A">
              <w:rPr>
                <w:rFonts w:ascii="Minion Pro" w:hAnsi="Minion Pro"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em</w:t>
            </w:r>
          </w:p>
        </w:tc>
      </w:tr>
      <w:tr w:rsidR="00664EBB" w:rsidRPr="0044516A" w:rsidTr="00F348FB">
        <w:tc>
          <w:tcPr>
            <w:tcW w:w="250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</w:t>
            </w:r>
          </w:p>
        </w:tc>
        <w:tc>
          <w:tcPr>
            <w:tcW w:w="249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 posebnom ormaru pod klju</w:t>
            </w:r>
            <w:r w:rsidRPr="0044516A">
              <w:rPr>
                <w:rFonts w:ascii="Minion Pro" w:hAnsi="Minion Pro"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em</w:t>
            </w:r>
          </w:p>
        </w:tc>
      </w:tr>
      <w:tr w:rsidR="00664EBB" w:rsidRPr="0044516A" w:rsidTr="00F348FB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64EBB" w:rsidRPr="0044516A" w:rsidRDefault="00664EBB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b/>
                <w:bCs/>
                <w:sz w:val="18"/>
                <w:szCs w:val="18"/>
                <w:bdr w:val="none" w:sz="0" w:space="0" w:color="auto" w:frame="1"/>
              </w:rPr>
              <w:t>Napomena: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Račune o kupnji feromonskih, vizualnih i hranidbenih klopki i mamaca te upute proizvođača o korištenju istih, korisnik je dužan čuvati i dostaviti na uvid podružnici Agencije za plaćanja najkasnije do 31. prosinca godine zahtjeva.</w:t>
            </w:r>
          </w:p>
        </w:tc>
      </w:tr>
    </w:tbl>
    <w:p w:rsidR="00664EBB" w:rsidRDefault="00664EBB"/>
    <w:sectPr w:rsidR="00664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EBB"/>
    <w:rsid w:val="0066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51E448-F258-4885-BB23-1F3AB1432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4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Boršić</dc:creator>
  <cp:keywords/>
  <dc:description/>
  <cp:lastModifiedBy>Suzana Boršić</cp:lastModifiedBy>
  <cp:revision>1</cp:revision>
  <dcterms:created xsi:type="dcterms:W3CDTF">2025-12-05T08:56:00Z</dcterms:created>
  <dcterms:modified xsi:type="dcterms:W3CDTF">2025-12-05T08:59:00Z</dcterms:modified>
</cp:coreProperties>
</file>